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87" w:rsidRPr="00FF5A87" w:rsidRDefault="00FF5A87" w:rsidP="00FF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87">
        <w:rPr>
          <w:rFonts w:ascii="Times New Roman" w:hAnsi="Times New Roman" w:cs="Times New Roman"/>
          <w:b/>
          <w:sz w:val="28"/>
          <w:szCs w:val="28"/>
        </w:rPr>
        <w:t>В бюджет региона планируется заложить средства на установление границ населенных пунктов</w:t>
      </w:r>
    </w:p>
    <w:p w:rsidR="00FF5A87" w:rsidRPr="00FF5A87" w:rsidRDefault="00FF5A87" w:rsidP="00FF5A87">
      <w:pPr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FF5A87" w:rsidRPr="00FF5A87" w:rsidRDefault="00FF5A87" w:rsidP="00FF5A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итогам совещания, которое состоялось 09.08.2021, по вопросу исполнения Дорожной карты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  <w:r w:rsidRPr="00FF5A87">
        <w:rPr>
          <w:rFonts w:ascii="Times New Roman" w:hAnsi="Times New Roman" w:cs="Times New Roman"/>
          <w:b/>
          <w:sz w:val="28"/>
          <w:szCs w:val="28"/>
        </w:rPr>
        <w:t>в бюджет региона планируется заложить средства на установление границ населенных пунктов.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В совещании приняли участие исполняющий обязанности губернатора Волгоградской области Александр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Дорждеев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заместитель губернатора Волгоградской области Анна Писемская, руководитель регионального Управления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>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В ходе заседания специалистами были рассмотрены вопросы исполнения Дорожной карты по реализации мероприятий по проекту «Наполнение Единого государственного реестра недвижимости необходимыми сведениями» в Волгоградской области.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Дорожная карта включает в себя ряд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в том числе направленных на внесение сведений в ЕГРН о границах населенных пунктов и территориальных зон. На сегодняшний день в реестр внесено чуть более 5% таких границ.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Реализация Дорожной карты требует тесного взаимодействия регионального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 и Кадастровой палаты с органами государственной власти и местного самоуправления. </w:t>
      </w:r>
      <w:r w:rsidRPr="00F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совещания будет рассмотрен вопрос о выделении </w:t>
      </w:r>
      <w:r w:rsidRPr="00FF5A87">
        <w:rPr>
          <w:rFonts w:ascii="Times New Roman" w:hAnsi="Times New Roman" w:cs="Times New Roman"/>
          <w:sz w:val="28"/>
          <w:szCs w:val="28"/>
        </w:rPr>
        <w:t xml:space="preserve">средств на установление границ населенных пунктов и территориальных зон Волгоградской области при планировании бюджета региона.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i/>
          <w:sz w:val="28"/>
          <w:szCs w:val="28"/>
        </w:rPr>
        <w:lastRenderedPageBreak/>
        <w:t>«Эффективное экономическое и инвестиционное развитие области напрямую зависит от полного, качественного и достоверного внесения сведений в ЕГРН»</w:t>
      </w:r>
      <w:r w:rsidRPr="00FF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A87">
        <w:rPr>
          <w:rFonts w:ascii="Times New Roman" w:hAnsi="Times New Roman" w:cs="Times New Roman"/>
          <w:i/>
          <w:sz w:val="28"/>
          <w:szCs w:val="28"/>
        </w:rPr>
        <w:t>–</w:t>
      </w:r>
      <w:r w:rsidRPr="00FF5A8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 </w:t>
      </w:r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21" w:rsidRDefault="00A47121" w:rsidP="00D46179">
      <w:pPr>
        <w:spacing w:line="240" w:lineRule="auto"/>
      </w:pPr>
      <w:r>
        <w:separator/>
      </w:r>
    </w:p>
  </w:endnote>
  <w:endnote w:type="continuationSeparator" w:id="0">
    <w:p w:rsidR="00A47121" w:rsidRDefault="00A47121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21" w:rsidRDefault="00A47121" w:rsidP="00D46179">
      <w:pPr>
        <w:spacing w:line="240" w:lineRule="auto"/>
      </w:pPr>
      <w:r>
        <w:separator/>
      </w:r>
    </w:p>
  </w:footnote>
  <w:footnote w:type="continuationSeparator" w:id="0">
    <w:p w:rsidR="00A47121" w:rsidRDefault="00A47121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4E4DDC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3EE1"/>
    <w:rsid w:val="00135CD3"/>
    <w:rsid w:val="00317A26"/>
    <w:rsid w:val="004E4DDC"/>
    <w:rsid w:val="00743178"/>
    <w:rsid w:val="007A46FA"/>
    <w:rsid w:val="008B5E28"/>
    <w:rsid w:val="00946245"/>
    <w:rsid w:val="009C0DFB"/>
    <w:rsid w:val="00A47121"/>
    <w:rsid w:val="00A862BA"/>
    <w:rsid w:val="00BA100E"/>
    <w:rsid w:val="00C47744"/>
    <w:rsid w:val="00C51AEF"/>
    <w:rsid w:val="00C734DA"/>
    <w:rsid w:val="00CA0346"/>
    <w:rsid w:val="00CF69A3"/>
    <w:rsid w:val="00D46179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2021-09-02T05:49:00Z</dcterms:created>
  <dcterms:modified xsi:type="dcterms:W3CDTF">2021-09-02T05:53:00Z</dcterms:modified>
</cp:coreProperties>
</file>